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8B91" w14:textId="77777777" w:rsidR="00F90934" w:rsidRDefault="00F9093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86E08CD" w14:textId="77777777" w:rsidR="00F90934" w:rsidRDefault="00F90934">
      <w:pPr>
        <w:widowControl w:val="0"/>
        <w:spacing w:after="200"/>
        <w:ind w:left="566" w:right="11"/>
        <w:jc w:val="center"/>
        <w:rPr>
          <w:rFonts w:ascii="Arial" w:eastAsia="Arial" w:hAnsi="Arial" w:cs="Arial"/>
          <w:b/>
          <w:sz w:val="28"/>
          <w:szCs w:val="28"/>
        </w:rPr>
      </w:pPr>
    </w:p>
    <w:p w14:paraId="20B0F96A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Arial" w:hAnsi="Tahoma" w:cs="Tahoma"/>
          <w:b/>
          <w:color w:val="191919"/>
          <w:highlight w:val="white"/>
        </w:rPr>
      </w:pPr>
      <w:r>
        <w:rPr>
          <w:rFonts w:ascii="Tahoma" w:eastAsia="Arial" w:hAnsi="Tahoma" w:cs="Tahoma"/>
          <w:b/>
          <w:color w:val="191919"/>
          <w:highlight w:val="white"/>
        </w:rPr>
        <w:t xml:space="preserve">Distrito moviliza más de $29.000 millones para capitalizar emprendimientos liderados por </w:t>
      </w:r>
      <w:r w:rsidRPr="008E7AF2">
        <w:rPr>
          <w:rFonts w:ascii="Tahoma" w:eastAsia="Arial" w:hAnsi="Tahoma" w:cs="Tahoma"/>
          <w:b/>
          <w:color w:val="191919"/>
          <w:highlight w:val="white"/>
        </w:rPr>
        <w:t>mujeres</w:t>
      </w:r>
    </w:p>
    <w:p w14:paraId="405D0E95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Arial" w:hAnsi="Tahoma" w:cs="Tahoma"/>
          <w:b/>
          <w:color w:val="191919"/>
          <w:highlight w:val="white"/>
        </w:rPr>
      </w:pPr>
    </w:p>
    <w:p w14:paraId="4D053103" w14:textId="4266606C" w:rsidR="00385978" w:rsidRP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i/>
          <w:color w:val="191919"/>
          <w:highlight w:val="white"/>
        </w:rPr>
      </w:pPr>
      <w:r w:rsidRPr="00AF4805">
        <w:rPr>
          <w:rFonts w:ascii="Tahoma" w:eastAsia="Arial" w:hAnsi="Tahoma" w:cs="Tahoma"/>
          <w:i/>
          <w:color w:val="191919"/>
          <w:highlight w:val="white"/>
        </w:rPr>
        <w:t xml:space="preserve">- </w:t>
      </w:r>
      <w:r w:rsidRPr="00385978">
        <w:rPr>
          <w:rFonts w:ascii="Tahoma" w:eastAsia="Arial" w:hAnsi="Tahoma" w:cs="Tahoma"/>
          <w:i/>
          <w:color w:val="191919"/>
        </w:rPr>
        <w:t>‘Mujer Emprendedora y Productiva’ hace parte de las</w:t>
      </w:r>
      <w:r w:rsidRPr="00385978">
        <w:rPr>
          <w:rFonts w:ascii="Tahoma" w:eastAsia="Arial" w:hAnsi="Tahoma" w:cs="Tahoma"/>
          <w:i/>
          <w:color w:val="191919"/>
          <w:highlight w:val="white"/>
        </w:rPr>
        <w:t xml:space="preserve"> estrategias impulsadas por la Alcaldía Mayor para disminuir las brechas de empleabilidad y género en Bogotá. </w:t>
      </w:r>
    </w:p>
    <w:p w14:paraId="5B36137C" w14:textId="77777777" w:rsidR="00385978" w:rsidRPr="00AF4805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i/>
          <w:color w:val="191919"/>
          <w:highlight w:val="white"/>
        </w:rPr>
      </w:pPr>
    </w:p>
    <w:p w14:paraId="44965C41" w14:textId="77777777" w:rsidR="00385978" w:rsidRPr="00AF4805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i/>
          <w:color w:val="191919"/>
        </w:rPr>
      </w:pPr>
      <w:r w:rsidRPr="00AF4805">
        <w:rPr>
          <w:rFonts w:ascii="Tahoma" w:eastAsia="Arial" w:hAnsi="Tahoma" w:cs="Tahoma"/>
          <w:i/>
          <w:color w:val="191919"/>
          <w:highlight w:val="white"/>
        </w:rPr>
        <w:t xml:space="preserve">- </w:t>
      </w:r>
      <w:r w:rsidRPr="00AF4805">
        <w:rPr>
          <w:rFonts w:ascii="Tahoma" w:eastAsia="Arial" w:hAnsi="Tahoma" w:cs="Tahoma"/>
          <w:i/>
          <w:color w:val="191919"/>
        </w:rPr>
        <w:t>Para esta convocatoria se presentaron 5.144 unidades productivas conformadas por 15.846 mujeres. Recibirán recursos por tres millones de pesos para la capitalización de sus negocios.</w:t>
      </w:r>
    </w:p>
    <w:p w14:paraId="575E0C25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4E04BBCF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i/>
          <w:color w:val="191919"/>
        </w:rPr>
      </w:pPr>
      <w:r w:rsidRPr="00AF4805">
        <w:rPr>
          <w:rFonts w:ascii="Tahoma" w:eastAsia="Arial" w:hAnsi="Tahoma" w:cs="Tahoma"/>
          <w:i/>
          <w:color w:val="191919"/>
        </w:rPr>
        <w:t xml:space="preserve">- </w:t>
      </w:r>
      <w:r>
        <w:rPr>
          <w:rFonts w:ascii="Tahoma" w:eastAsia="Arial" w:hAnsi="Tahoma" w:cs="Tahoma"/>
          <w:i/>
          <w:color w:val="191919"/>
        </w:rPr>
        <w:t xml:space="preserve">La </w:t>
      </w:r>
      <w:r w:rsidRPr="00AF4805">
        <w:rPr>
          <w:rFonts w:ascii="Tahoma" w:eastAsia="Arial" w:hAnsi="Tahoma" w:cs="Tahoma"/>
          <w:i/>
          <w:color w:val="191919"/>
        </w:rPr>
        <w:t xml:space="preserve">alcaldesa Claudia López, </w:t>
      </w:r>
      <w:r>
        <w:rPr>
          <w:rFonts w:ascii="Tahoma" w:eastAsia="Arial" w:hAnsi="Tahoma" w:cs="Tahoma"/>
          <w:i/>
          <w:color w:val="191919"/>
        </w:rPr>
        <w:t xml:space="preserve">aseguró </w:t>
      </w:r>
      <w:r w:rsidRPr="00AF4805">
        <w:rPr>
          <w:rFonts w:ascii="Tahoma" w:eastAsia="Arial" w:hAnsi="Tahoma" w:cs="Tahoma"/>
          <w:i/>
          <w:color w:val="191919"/>
        </w:rPr>
        <w:t>que este es el siglo de las mujeres</w:t>
      </w:r>
      <w:r>
        <w:rPr>
          <w:rFonts w:ascii="Tahoma" w:eastAsia="Arial" w:hAnsi="Tahoma" w:cs="Tahoma"/>
          <w:i/>
          <w:color w:val="191919"/>
        </w:rPr>
        <w:t>: “V</w:t>
      </w:r>
      <w:r w:rsidRPr="00AF4805">
        <w:rPr>
          <w:rFonts w:ascii="Tahoma" w:eastAsia="Arial" w:hAnsi="Tahoma" w:cs="Tahoma"/>
          <w:i/>
          <w:color w:val="191919"/>
        </w:rPr>
        <w:t xml:space="preserve">amos a pasar de ser cuidadoras a emprendedoras, de emprendedoras a empresarias, de empresarias a alcaldesas”. </w:t>
      </w:r>
    </w:p>
    <w:p w14:paraId="26A5E245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i/>
          <w:color w:val="191919"/>
        </w:rPr>
      </w:pPr>
    </w:p>
    <w:p w14:paraId="44E64463" w14:textId="77777777" w:rsidR="00385978" w:rsidRPr="00280057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i/>
          <w:color w:val="191919"/>
        </w:rPr>
      </w:pPr>
      <w:r w:rsidRPr="00280057">
        <w:rPr>
          <w:rFonts w:ascii="Tahoma" w:eastAsia="Arial" w:hAnsi="Tahoma" w:cs="Tahoma"/>
          <w:i/>
          <w:color w:val="191919"/>
        </w:rPr>
        <w:t>- Las beneficiadas se formaron en educación financiera, habilidades blandas, marketing, gestión empresarial, entre otros. Además, recibieron asistencia técnica para la formulación de un plan de inversión.</w:t>
      </w:r>
    </w:p>
    <w:p w14:paraId="50DA6334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i/>
          <w:color w:val="191919"/>
        </w:rPr>
      </w:pPr>
    </w:p>
    <w:p w14:paraId="651CA88A" w14:textId="6C8DDFEE" w:rsidR="00385978" w:rsidRPr="004D0E4B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i/>
          <w:color w:val="191919"/>
        </w:rPr>
      </w:pPr>
      <w:r w:rsidRPr="004D0E4B">
        <w:rPr>
          <w:rFonts w:ascii="Tahoma" w:eastAsia="Arial" w:hAnsi="Tahoma" w:cs="Tahoma"/>
          <w:i/>
          <w:color w:val="191919"/>
        </w:rPr>
        <w:t xml:space="preserve">- </w:t>
      </w:r>
      <w:r>
        <w:rPr>
          <w:rFonts w:ascii="Tahoma" w:eastAsia="Arial" w:hAnsi="Tahoma" w:cs="Tahoma"/>
          <w:i/>
          <w:color w:val="191919"/>
        </w:rPr>
        <w:t xml:space="preserve">El programa cuenta con el apoyo de la </w:t>
      </w:r>
      <w:r w:rsidRPr="004D0E4B">
        <w:rPr>
          <w:rFonts w:ascii="Tahoma" w:eastAsia="Arial" w:hAnsi="Tahoma" w:cs="Tahoma"/>
          <w:i/>
          <w:color w:val="191919"/>
        </w:rPr>
        <w:t>Organización de Estados Iberoamericanos (OEI).</w:t>
      </w:r>
    </w:p>
    <w:p w14:paraId="177AB07E" w14:textId="77777777" w:rsidR="00385978" w:rsidRPr="008E7AF2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  <w:highlight w:val="white"/>
        </w:rPr>
      </w:pPr>
    </w:p>
    <w:p w14:paraId="58D19D00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bookmarkStart w:id="0" w:name="_gjdgxs" w:colFirst="0" w:colLast="0"/>
      <w:bookmarkEnd w:id="0"/>
      <w:r w:rsidRPr="008E7AF2">
        <w:rPr>
          <w:rFonts w:ascii="Tahoma" w:eastAsia="Arial" w:hAnsi="Tahoma" w:cs="Tahoma"/>
          <w:b/>
          <w:color w:val="191919"/>
          <w:highlight w:val="white"/>
        </w:rPr>
        <w:t>Bogotá,</w:t>
      </w:r>
      <w:r>
        <w:rPr>
          <w:rFonts w:ascii="Tahoma" w:eastAsia="Arial" w:hAnsi="Tahoma" w:cs="Tahoma"/>
          <w:b/>
          <w:color w:val="191919"/>
          <w:highlight w:val="white"/>
        </w:rPr>
        <w:t xml:space="preserve"> D. C., 23 de noviembre de 2022</w:t>
      </w:r>
      <w:r w:rsidRPr="008E7AF2">
        <w:rPr>
          <w:rFonts w:ascii="Tahoma" w:eastAsia="Arial" w:hAnsi="Tahoma" w:cs="Tahoma"/>
          <w:b/>
          <w:color w:val="191919"/>
          <w:highlight w:val="white"/>
        </w:rPr>
        <w:t>.</w:t>
      </w:r>
      <w:r w:rsidRPr="008E7AF2">
        <w:rPr>
          <w:rFonts w:ascii="Tahoma" w:eastAsia="Arial" w:hAnsi="Tahoma" w:cs="Tahoma"/>
          <w:color w:val="191919"/>
          <w:highlight w:val="white"/>
        </w:rPr>
        <w:t xml:space="preserve"> </w:t>
      </w:r>
      <w:r w:rsidRPr="008E7AF2">
        <w:rPr>
          <w:rFonts w:ascii="Tahoma" w:eastAsia="Arial" w:hAnsi="Tahoma" w:cs="Tahoma"/>
          <w:color w:val="191919"/>
        </w:rPr>
        <w:t xml:space="preserve">500 mujeres con unidades productivas en Bogotá, que hacen parte del programa </w:t>
      </w:r>
      <w:r>
        <w:rPr>
          <w:rFonts w:ascii="Tahoma" w:eastAsia="Arial" w:hAnsi="Tahoma" w:cs="Tahoma"/>
          <w:color w:val="191919"/>
        </w:rPr>
        <w:t>‘</w:t>
      </w:r>
      <w:r w:rsidRPr="008E7AF2">
        <w:rPr>
          <w:rFonts w:ascii="Tahoma" w:eastAsia="Arial" w:hAnsi="Tahoma" w:cs="Tahoma"/>
          <w:color w:val="191919"/>
        </w:rPr>
        <w:t>Mujer Emprendedora y Productiva</w:t>
      </w:r>
      <w:r>
        <w:rPr>
          <w:rFonts w:ascii="Tahoma" w:eastAsia="Arial" w:hAnsi="Tahoma" w:cs="Tahoma"/>
          <w:color w:val="191919"/>
        </w:rPr>
        <w:t>’</w:t>
      </w:r>
      <w:r w:rsidRPr="008E7AF2">
        <w:rPr>
          <w:rFonts w:ascii="Tahoma" w:eastAsia="Arial" w:hAnsi="Tahoma" w:cs="Tahoma"/>
          <w:color w:val="191919"/>
        </w:rPr>
        <w:t xml:space="preserve">, recibieron </w:t>
      </w:r>
      <w:r>
        <w:rPr>
          <w:rFonts w:ascii="Tahoma" w:eastAsia="Arial" w:hAnsi="Tahoma" w:cs="Tahoma"/>
          <w:color w:val="191919"/>
        </w:rPr>
        <w:t xml:space="preserve">este miércoles apoyos </w:t>
      </w:r>
      <w:r w:rsidRPr="008E7AF2">
        <w:rPr>
          <w:rFonts w:ascii="Tahoma" w:eastAsia="Arial" w:hAnsi="Tahoma" w:cs="Tahoma"/>
          <w:color w:val="191919"/>
        </w:rPr>
        <w:t xml:space="preserve">por </w:t>
      </w:r>
      <w:r>
        <w:rPr>
          <w:rFonts w:ascii="Tahoma" w:eastAsia="Arial" w:hAnsi="Tahoma" w:cs="Tahoma"/>
          <w:color w:val="191919"/>
        </w:rPr>
        <w:t>3</w:t>
      </w:r>
      <w:r w:rsidRPr="008E7AF2">
        <w:rPr>
          <w:rFonts w:ascii="Tahoma" w:eastAsia="Arial" w:hAnsi="Tahoma" w:cs="Tahoma"/>
          <w:color w:val="191919"/>
        </w:rPr>
        <w:t xml:space="preserve"> millones de pesos para la capitalización de sus negocios.</w:t>
      </w:r>
      <w:r>
        <w:rPr>
          <w:rFonts w:ascii="Tahoma" w:eastAsia="Arial" w:hAnsi="Tahoma" w:cs="Tahoma"/>
          <w:color w:val="191919"/>
        </w:rPr>
        <w:t xml:space="preserve"> </w:t>
      </w:r>
    </w:p>
    <w:p w14:paraId="7C80F0EC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79A78B76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t>Los apoyos se entregaron en el marco de la presentación de una nueva cohorte del programa. “</w:t>
      </w:r>
      <w:r w:rsidRPr="00B654D8">
        <w:rPr>
          <w:rFonts w:ascii="Tahoma" w:eastAsia="Arial" w:hAnsi="Tahoma" w:cs="Tahoma"/>
          <w:color w:val="191919"/>
        </w:rPr>
        <w:t>El primer paso para evitar las violencias de género, es la empleabilidad</w:t>
      </w:r>
      <w:r>
        <w:rPr>
          <w:rFonts w:ascii="Tahoma" w:eastAsia="Arial" w:hAnsi="Tahoma" w:cs="Tahoma"/>
          <w:color w:val="191919"/>
        </w:rPr>
        <w:t xml:space="preserve">”, indicó el secretario distrital de Desarrollo Económico, Alfredo Bateman. </w:t>
      </w:r>
    </w:p>
    <w:p w14:paraId="2B9E2647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6D2F47BC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t>Explicó que para esta convocatoria se presentaron 5.144 unidades productivas conformadas por 15.846 mujeres. De estos micronegocios, 3.367</w:t>
      </w:r>
      <w:bookmarkStart w:id="1" w:name="_GoBack"/>
      <w:bookmarkEnd w:id="1"/>
      <w:r>
        <w:rPr>
          <w:rFonts w:ascii="Tahoma" w:eastAsia="Arial" w:hAnsi="Tahoma" w:cs="Tahoma"/>
          <w:color w:val="191919"/>
        </w:rPr>
        <w:t xml:space="preserve"> culminaron el proceso de formación sobre emprendimiento y género. “Estos recursos son para apoyar al crecimiento de estas unidades productivas”, sostuvo. </w:t>
      </w:r>
    </w:p>
    <w:p w14:paraId="49DFDE40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2C5E06E8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t xml:space="preserve">Agregó que, “hoy están aquí en el Parque de los Artesanos, 300 de las primeras 500 mujeres que van a tener la capitalización”. Se espera que antes de finalizar el año se avance en el desembolso de los recursos de las mujeres vinculadas a la iniciativa distrital. </w:t>
      </w:r>
    </w:p>
    <w:p w14:paraId="2E3BBAF7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4480508D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t>El programa</w:t>
      </w:r>
      <w:r w:rsidRPr="008E7AF2">
        <w:rPr>
          <w:rFonts w:ascii="Tahoma" w:eastAsia="Arial" w:hAnsi="Tahoma" w:cs="Tahoma"/>
          <w:color w:val="191919"/>
        </w:rPr>
        <w:t xml:space="preserve"> </w:t>
      </w:r>
      <w:r>
        <w:rPr>
          <w:rFonts w:ascii="Tahoma" w:eastAsia="Arial" w:hAnsi="Tahoma" w:cs="Tahoma"/>
          <w:color w:val="191919"/>
        </w:rPr>
        <w:t>‘</w:t>
      </w:r>
      <w:r w:rsidRPr="008E7AF2">
        <w:rPr>
          <w:rFonts w:ascii="Tahoma" w:eastAsia="Arial" w:hAnsi="Tahoma" w:cs="Tahoma"/>
          <w:color w:val="191919"/>
        </w:rPr>
        <w:t>Mujer Emprendedora y Productiva</w:t>
      </w:r>
      <w:r>
        <w:rPr>
          <w:rFonts w:ascii="Tahoma" w:eastAsia="Arial" w:hAnsi="Tahoma" w:cs="Tahoma"/>
          <w:color w:val="191919"/>
        </w:rPr>
        <w:t>’ tiene como objetivo,</w:t>
      </w:r>
      <w:r w:rsidRPr="008E7AF2">
        <w:rPr>
          <w:rFonts w:ascii="Tahoma" w:eastAsia="Arial" w:hAnsi="Tahoma" w:cs="Tahoma"/>
          <w:color w:val="191919"/>
        </w:rPr>
        <w:t xml:space="preserve"> promover la g</w:t>
      </w:r>
      <w:r>
        <w:rPr>
          <w:rFonts w:ascii="Tahoma" w:eastAsia="Arial" w:hAnsi="Tahoma" w:cs="Tahoma"/>
          <w:color w:val="191919"/>
        </w:rPr>
        <w:t>eneración de ingresos, así como</w:t>
      </w:r>
      <w:r w:rsidRPr="008E7AF2">
        <w:rPr>
          <w:rFonts w:ascii="Tahoma" w:eastAsia="Arial" w:hAnsi="Tahoma" w:cs="Tahoma"/>
          <w:color w:val="191919"/>
        </w:rPr>
        <w:t xml:space="preserve"> el crecimiento y reactivación de negocios liderados por mujeres en la ciudad, a través del acompañamiento técnico, los encadenami</w:t>
      </w:r>
      <w:r>
        <w:rPr>
          <w:rFonts w:ascii="Tahoma" w:eastAsia="Arial" w:hAnsi="Tahoma" w:cs="Tahoma"/>
          <w:color w:val="191919"/>
        </w:rPr>
        <w:t>entos productivos y comerciales,</w:t>
      </w:r>
      <w:r w:rsidRPr="008E7AF2">
        <w:rPr>
          <w:rFonts w:ascii="Tahoma" w:eastAsia="Arial" w:hAnsi="Tahoma" w:cs="Tahoma"/>
          <w:color w:val="191919"/>
        </w:rPr>
        <w:t xml:space="preserve"> y</w:t>
      </w:r>
      <w:r>
        <w:rPr>
          <w:rFonts w:ascii="Tahoma" w:eastAsia="Arial" w:hAnsi="Tahoma" w:cs="Tahoma"/>
          <w:color w:val="191919"/>
        </w:rPr>
        <w:t xml:space="preserve"> el acceso a capital</w:t>
      </w:r>
      <w:r w:rsidRPr="008E7AF2">
        <w:rPr>
          <w:rFonts w:ascii="Tahoma" w:eastAsia="Arial" w:hAnsi="Tahoma" w:cs="Tahoma"/>
          <w:color w:val="191919"/>
        </w:rPr>
        <w:t>.</w:t>
      </w:r>
    </w:p>
    <w:p w14:paraId="099EFB41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3319B1C6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t>“</w:t>
      </w:r>
      <w:r w:rsidRPr="00023232">
        <w:rPr>
          <w:rFonts w:ascii="Tahoma" w:eastAsia="Arial" w:hAnsi="Tahoma" w:cs="Tahoma"/>
          <w:color w:val="191919"/>
        </w:rPr>
        <w:t>Este es el siglo de las mujeres, porque vamos a pasar de ser cuidadoras a emprendedoras, de emprendedoras a empresar</w:t>
      </w:r>
      <w:r>
        <w:rPr>
          <w:rFonts w:ascii="Tahoma" w:eastAsia="Arial" w:hAnsi="Tahoma" w:cs="Tahoma"/>
          <w:color w:val="191919"/>
        </w:rPr>
        <w:t xml:space="preserve">ias, de empresarias a alcaldesas”, destacó la alcaldesa Claudia López en el marco del evento. </w:t>
      </w:r>
    </w:p>
    <w:p w14:paraId="7BC5C581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6D36D820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t>La mandataria distrital reiteró que Bogotá es una ciudad div</w:t>
      </w:r>
      <w:r w:rsidRPr="001D0CF8">
        <w:rPr>
          <w:rFonts w:ascii="Tahoma" w:eastAsia="Arial" w:hAnsi="Tahoma" w:cs="Tahoma"/>
          <w:color w:val="191919"/>
        </w:rPr>
        <w:t>ersa</w:t>
      </w:r>
      <w:r>
        <w:rPr>
          <w:rFonts w:ascii="Tahoma" w:eastAsia="Arial" w:hAnsi="Tahoma" w:cs="Tahoma"/>
          <w:color w:val="191919"/>
        </w:rPr>
        <w:t xml:space="preserve"> y libre, y eso permite que sea productiva</w:t>
      </w:r>
      <w:r w:rsidRPr="001D0CF8">
        <w:rPr>
          <w:rFonts w:ascii="Tahoma" w:eastAsia="Arial" w:hAnsi="Tahoma" w:cs="Tahoma"/>
          <w:color w:val="191919"/>
        </w:rPr>
        <w:t>.</w:t>
      </w:r>
      <w:r>
        <w:rPr>
          <w:rFonts w:ascii="Tahoma" w:eastAsia="Arial" w:hAnsi="Tahoma" w:cs="Tahoma"/>
          <w:color w:val="191919"/>
        </w:rPr>
        <w:t xml:space="preserve"> “A las mujeres </w:t>
      </w:r>
      <w:r w:rsidRPr="002314B4">
        <w:rPr>
          <w:rFonts w:ascii="Tahoma" w:eastAsia="Arial" w:hAnsi="Tahoma" w:cs="Tahoma"/>
          <w:color w:val="191919"/>
        </w:rPr>
        <w:t>con esos emprendimientos las ayudamos a darles formación financiera empresarial, cursos que les sirven como empresarias, que las ayuden a hacer un plan de negocios, a abrir una cuenta, a llevar una contabilidad, a que no gasten más de</w:t>
      </w:r>
      <w:r>
        <w:rPr>
          <w:rFonts w:ascii="Tahoma" w:eastAsia="Arial" w:hAnsi="Tahoma" w:cs="Tahoma"/>
          <w:color w:val="191919"/>
        </w:rPr>
        <w:t xml:space="preserve"> lo que reciben”, afirmó. </w:t>
      </w:r>
    </w:p>
    <w:p w14:paraId="6C0E43FA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7A52AD80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t>Al finalizar el evento, confirmó que, para la temporada decembrina, el Distrito Capital realizará cuatro megaferias: “Una en la Plaza La Santamaría, otra</w:t>
      </w:r>
      <w:r w:rsidRPr="001D0BB0">
        <w:rPr>
          <w:rFonts w:ascii="Tahoma" w:eastAsia="Arial" w:hAnsi="Tahoma" w:cs="Tahoma"/>
          <w:color w:val="191919"/>
        </w:rPr>
        <w:t xml:space="preserve"> </w:t>
      </w:r>
      <w:r>
        <w:rPr>
          <w:rFonts w:ascii="Tahoma" w:eastAsia="Arial" w:hAnsi="Tahoma" w:cs="Tahoma"/>
          <w:color w:val="191919"/>
        </w:rPr>
        <w:t xml:space="preserve">en </w:t>
      </w:r>
      <w:r w:rsidRPr="001D0BB0">
        <w:rPr>
          <w:rFonts w:ascii="Tahoma" w:eastAsia="Arial" w:hAnsi="Tahoma" w:cs="Tahoma"/>
          <w:color w:val="191919"/>
        </w:rPr>
        <w:t xml:space="preserve">el Centro </w:t>
      </w:r>
      <w:r>
        <w:rPr>
          <w:rFonts w:ascii="Tahoma" w:eastAsia="Arial" w:hAnsi="Tahoma" w:cs="Tahoma"/>
          <w:color w:val="191919"/>
        </w:rPr>
        <w:t>Comercial Gran Estación, en la Calle 85 con C</w:t>
      </w:r>
      <w:r w:rsidRPr="001D0BB0">
        <w:rPr>
          <w:rFonts w:ascii="Tahoma" w:eastAsia="Arial" w:hAnsi="Tahoma" w:cs="Tahoma"/>
          <w:color w:val="191919"/>
        </w:rPr>
        <w:t>arrera 15 y al fr</w:t>
      </w:r>
      <w:r>
        <w:rPr>
          <w:rFonts w:ascii="Tahoma" w:eastAsia="Arial" w:hAnsi="Tahoma" w:cs="Tahoma"/>
          <w:color w:val="191919"/>
        </w:rPr>
        <w:t>ente de la biblioteca El Tintal”.</w:t>
      </w:r>
    </w:p>
    <w:p w14:paraId="50D7060E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641018FB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 w:rsidRPr="008E7AF2">
        <w:rPr>
          <w:rFonts w:ascii="Tahoma" w:eastAsia="Arial" w:hAnsi="Tahoma" w:cs="Tahoma"/>
          <w:color w:val="191919"/>
        </w:rPr>
        <w:t>El programa cuenta con una inversión de $29.403</w:t>
      </w:r>
      <w:r>
        <w:rPr>
          <w:rFonts w:ascii="Tahoma" w:eastAsia="Arial" w:hAnsi="Tahoma" w:cs="Tahoma"/>
          <w:color w:val="191919"/>
        </w:rPr>
        <w:t xml:space="preserve"> millones. La </w:t>
      </w:r>
      <w:r w:rsidRPr="008E7AF2">
        <w:rPr>
          <w:rFonts w:ascii="Tahoma" w:eastAsia="Arial" w:hAnsi="Tahoma" w:cs="Tahoma"/>
          <w:color w:val="191919"/>
        </w:rPr>
        <w:t>Organización de</w:t>
      </w:r>
      <w:r>
        <w:rPr>
          <w:rFonts w:ascii="Tahoma" w:eastAsia="Arial" w:hAnsi="Tahoma" w:cs="Tahoma"/>
          <w:color w:val="191919"/>
        </w:rPr>
        <w:t xml:space="preserve"> Estados Iberoamericanos </w:t>
      </w:r>
      <w:r w:rsidRPr="008E7AF2">
        <w:rPr>
          <w:rFonts w:ascii="Tahoma" w:eastAsia="Arial" w:hAnsi="Tahoma" w:cs="Tahoma"/>
          <w:color w:val="191919"/>
        </w:rPr>
        <w:t>(OEI)</w:t>
      </w:r>
      <w:r>
        <w:rPr>
          <w:rFonts w:ascii="Tahoma" w:eastAsia="Arial" w:hAnsi="Tahoma" w:cs="Tahoma"/>
          <w:color w:val="191919"/>
        </w:rPr>
        <w:t xml:space="preserve"> aporta </w:t>
      </w:r>
      <w:r w:rsidRPr="008E7AF2">
        <w:rPr>
          <w:rFonts w:ascii="Tahoma" w:eastAsia="Arial" w:hAnsi="Tahoma" w:cs="Tahoma"/>
          <w:color w:val="191919"/>
        </w:rPr>
        <w:t xml:space="preserve">$14.718 </w:t>
      </w:r>
      <w:r>
        <w:rPr>
          <w:rFonts w:ascii="Tahoma" w:eastAsia="Arial" w:hAnsi="Tahoma" w:cs="Tahoma"/>
          <w:color w:val="191919"/>
        </w:rPr>
        <w:t>millones en especie</w:t>
      </w:r>
      <w:r w:rsidRPr="008E7AF2">
        <w:rPr>
          <w:rFonts w:ascii="Tahoma" w:eastAsia="Arial" w:hAnsi="Tahoma" w:cs="Tahoma"/>
          <w:color w:val="191919"/>
        </w:rPr>
        <w:t>.</w:t>
      </w:r>
    </w:p>
    <w:p w14:paraId="589B437A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5778878B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t>“</w:t>
      </w:r>
      <w:r w:rsidRPr="0070151E">
        <w:rPr>
          <w:rFonts w:ascii="Tahoma" w:eastAsia="Arial" w:hAnsi="Tahoma" w:cs="Tahoma"/>
          <w:color w:val="191919"/>
        </w:rPr>
        <w:t>Somos un aliado en este proyecto, y agradecemos que nos permitan tener este espacio de trabajo conjunto. Este es uno de los grandes propósitos: conectarnos con la gente a través de</w:t>
      </w:r>
      <w:r>
        <w:rPr>
          <w:rFonts w:ascii="Tahoma" w:eastAsia="Arial" w:hAnsi="Tahoma" w:cs="Tahoma"/>
          <w:color w:val="191919"/>
        </w:rPr>
        <w:t xml:space="preserve"> las administraciones locales. </w:t>
      </w:r>
      <w:r w:rsidRPr="0070151E">
        <w:rPr>
          <w:rFonts w:ascii="Tahoma" w:eastAsia="Arial" w:hAnsi="Tahoma" w:cs="Tahoma"/>
          <w:color w:val="191919"/>
        </w:rPr>
        <w:t xml:space="preserve">Vamos a </w:t>
      </w:r>
      <w:r>
        <w:rPr>
          <w:rFonts w:ascii="Tahoma" w:eastAsia="Arial" w:hAnsi="Tahoma" w:cs="Tahoma"/>
          <w:color w:val="191919"/>
        </w:rPr>
        <w:t>seguir acompañando este proceso</w:t>
      </w:r>
      <w:r w:rsidRPr="0070151E">
        <w:rPr>
          <w:rFonts w:ascii="Tahoma" w:eastAsia="Arial" w:hAnsi="Tahoma" w:cs="Tahoma"/>
          <w:color w:val="191919"/>
        </w:rPr>
        <w:t xml:space="preserve"> para que generen recursos para ustedes, para sus familias, y para la economía bogotana</w:t>
      </w:r>
      <w:r>
        <w:rPr>
          <w:rFonts w:ascii="Tahoma" w:eastAsia="Arial" w:hAnsi="Tahoma" w:cs="Tahoma"/>
          <w:color w:val="191919"/>
        </w:rPr>
        <w:t xml:space="preserve">”, afirmó, </w:t>
      </w:r>
      <w:r w:rsidRPr="0070151E">
        <w:rPr>
          <w:rFonts w:ascii="Tahoma" w:eastAsia="Arial" w:hAnsi="Tahoma" w:cs="Tahoma"/>
          <w:color w:val="191919"/>
        </w:rPr>
        <w:t>Mariela Barragán, directora de Organización de Estados Iberoamericanos (OEI)</w:t>
      </w:r>
      <w:r>
        <w:rPr>
          <w:rFonts w:ascii="Tahoma" w:eastAsia="Arial" w:hAnsi="Tahoma" w:cs="Tahoma"/>
          <w:color w:val="191919"/>
        </w:rPr>
        <w:t xml:space="preserve">. </w:t>
      </w:r>
    </w:p>
    <w:p w14:paraId="45F4D2BC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5C455E12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lastRenderedPageBreak/>
        <w:t xml:space="preserve">Las mujeres, </w:t>
      </w:r>
      <w:r w:rsidRPr="008E7AF2">
        <w:rPr>
          <w:rFonts w:ascii="Tahoma" w:eastAsia="Arial" w:hAnsi="Tahoma" w:cs="Tahoma"/>
          <w:color w:val="191919"/>
        </w:rPr>
        <w:t>a quienes les fueron otorgados los recursos</w:t>
      </w:r>
      <w:r>
        <w:rPr>
          <w:rFonts w:ascii="Tahoma" w:eastAsia="Arial" w:hAnsi="Tahoma" w:cs="Tahoma"/>
          <w:color w:val="191919"/>
        </w:rPr>
        <w:t>,</w:t>
      </w:r>
      <w:r w:rsidRPr="008E7AF2">
        <w:rPr>
          <w:rFonts w:ascii="Tahoma" w:eastAsia="Arial" w:hAnsi="Tahoma" w:cs="Tahoma"/>
          <w:color w:val="191919"/>
        </w:rPr>
        <w:t xml:space="preserve"> adelantaron de forma exitos</w:t>
      </w:r>
      <w:r>
        <w:rPr>
          <w:rFonts w:ascii="Tahoma" w:eastAsia="Arial" w:hAnsi="Tahoma" w:cs="Tahoma"/>
          <w:color w:val="191919"/>
        </w:rPr>
        <w:t>a la etapa de formación en educación financiera, habilidades blandas,</w:t>
      </w:r>
      <w:r w:rsidRPr="008E7AF2">
        <w:rPr>
          <w:rFonts w:ascii="Tahoma" w:eastAsia="Arial" w:hAnsi="Tahoma" w:cs="Tahoma"/>
          <w:color w:val="191919"/>
        </w:rPr>
        <w:t xml:space="preserve"> marketing, </w:t>
      </w:r>
      <w:r>
        <w:rPr>
          <w:rFonts w:ascii="Tahoma" w:eastAsia="Arial" w:hAnsi="Tahoma" w:cs="Tahoma"/>
          <w:color w:val="191919"/>
        </w:rPr>
        <w:t xml:space="preserve">gestión empresarial, </w:t>
      </w:r>
      <w:r w:rsidRPr="008E7AF2">
        <w:rPr>
          <w:rFonts w:ascii="Tahoma" w:eastAsia="Arial" w:hAnsi="Tahoma" w:cs="Tahoma"/>
          <w:color w:val="191919"/>
        </w:rPr>
        <w:t>entre otros.</w:t>
      </w:r>
      <w:r>
        <w:rPr>
          <w:rFonts w:ascii="Tahoma" w:eastAsia="Arial" w:hAnsi="Tahoma" w:cs="Tahoma"/>
          <w:color w:val="191919"/>
        </w:rPr>
        <w:t xml:space="preserve"> Además, </w:t>
      </w:r>
      <w:r w:rsidRPr="008E7AF2">
        <w:rPr>
          <w:rFonts w:ascii="Tahoma" w:eastAsia="Arial" w:hAnsi="Tahoma" w:cs="Tahoma"/>
          <w:color w:val="191919"/>
        </w:rPr>
        <w:t>recibieron una visita de asiste</w:t>
      </w:r>
      <w:r>
        <w:rPr>
          <w:rFonts w:ascii="Tahoma" w:eastAsia="Arial" w:hAnsi="Tahoma" w:cs="Tahoma"/>
          <w:color w:val="191919"/>
        </w:rPr>
        <w:t xml:space="preserve">ncia técnica </w:t>
      </w:r>
      <w:r w:rsidRPr="008E7AF2">
        <w:rPr>
          <w:rFonts w:ascii="Tahoma" w:eastAsia="Arial" w:hAnsi="Tahoma" w:cs="Tahoma"/>
          <w:color w:val="191919"/>
        </w:rPr>
        <w:t>personalizada para la formulación</w:t>
      </w:r>
      <w:r>
        <w:rPr>
          <w:rFonts w:ascii="Tahoma" w:eastAsia="Arial" w:hAnsi="Tahoma" w:cs="Tahoma"/>
          <w:color w:val="191919"/>
        </w:rPr>
        <w:t xml:space="preserve"> de un plan de inversión.</w:t>
      </w:r>
    </w:p>
    <w:p w14:paraId="6C36C854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0CB03F05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t xml:space="preserve">Blanca Stella Novoa, gerente de B&amp;V Decoraciones, comentó sobre el programa, que el ciclo de </w:t>
      </w:r>
      <w:r w:rsidRPr="0006074A">
        <w:rPr>
          <w:rFonts w:ascii="Tahoma" w:eastAsia="Arial" w:hAnsi="Tahoma" w:cs="Tahoma"/>
          <w:color w:val="191919"/>
        </w:rPr>
        <w:t>capacitacione</w:t>
      </w:r>
      <w:r>
        <w:rPr>
          <w:rFonts w:ascii="Tahoma" w:eastAsia="Arial" w:hAnsi="Tahoma" w:cs="Tahoma"/>
          <w:color w:val="191919"/>
        </w:rPr>
        <w:t>s ha sido muy útil para avanzar en su modelo de negocio. “Estamos muy agradecidas</w:t>
      </w:r>
      <w:r w:rsidRPr="0006074A">
        <w:rPr>
          <w:rFonts w:ascii="Tahoma" w:eastAsia="Arial" w:hAnsi="Tahoma" w:cs="Tahoma"/>
          <w:color w:val="191919"/>
        </w:rPr>
        <w:t xml:space="preserve"> porque además trabajo con mis hijas. Con este dinero vamos a seguir avanzando, vamos a comprar material, y vamos a aprovechar esta épo</w:t>
      </w:r>
      <w:r>
        <w:rPr>
          <w:rFonts w:ascii="Tahoma" w:eastAsia="Arial" w:hAnsi="Tahoma" w:cs="Tahoma"/>
          <w:color w:val="191919"/>
        </w:rPr>
        <w:t>ca de diciembre, ¡</w:t>
      </w:r>
      <w:r w:rsidRPr="0006074A">
        <w:rPr>
          <w:rFonts w:ascii="Tahoma" w:eastAsia="Arial" w:hAnsi="Tahoma" w:cs="Tahoma"/>
          <w:color w:val="191919"/>
        </w:rPr>
        <w:t>nos va a ir súper bien!</w:t>
      </w:r>
    </w:p>
    <w:p w14:paraId="606E6A12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06E82AC8" w14:textId="77777777" w:rsidR="00385978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color w:val="191919"/>
        </w:rPr>
        <w:t>Por su parte, Mildred Zambrano de Confecciones Mildred, señaló que estos recursos son importantes para la inversión en materia prima y en la creación de su propia marca, “c</w:t>
      </w:r>
      <w:r w:rsidRPr="006E2277">
        <w:rPr>
          <w:rFonts w:ascii="Tahoma" w:eastAsia="Arial" w:hAnsi="Tahoma" w:cs="Tahoma"/>
          <w:color w:val="191919"/>
        </w:rPr>
        <w:t>onfe</w:t>
      </w:r>
      <w:r>
        <w:rPr>
          <w:rFonts w:ascii="Tahoma" w:eastAsia="Arial" w:hAnsi="Tahoma" w:cs="Tahoma"/>
          <w:color w:val="191919"/>
        </w:rPr>
        <w:t xml:space="preserve">cciono chaquetas y </w:t>
      </w:r>
      <w:r w:rsidRPr="006E2277">
        <w:rPr>
          <w:rFonts w:ascii="Tahoma" w:eastAsia="Arial" w:hAnsi="Tahoma" w:cs="Tahoma"/>
          <w:color w:val="191919"/>
        </w:rPr>
        <w:t>quiero crear mi propia marca. Tengo tres mujeres que me colaboran, vivo con mi esposo, con mis tres hijos y una de mis hijas me colabora en todo el tema de máquinas. Con esta platica voy a invertir en materia prima</w:t>
      </w:r>
      <w:r>
        <w:rPr>
          <w:rFonts w:ascii="Tahoma" w:eastAsia="Arial" w:hAnsi="Tahoma" w:cs="Tahoma"/>
          <w:color w:val="191919"/>
        </w:rPr>
        <w:t>”</w:t>
      </w:r>
      <w:r w:rsidRPr="006E2277">
        <w:rPr>
          <w:rFonts w:ascii="Tahoma" w:eastAsia="Arial" w:hAnsi="Tahoma" w:cs="Tahoma"/>
          <w:color w:val="191919"/>
        </w:rPr>
        <w:t>.</w:t>
      </w:r>
    </w:p>
    <w:p w14:paraId="13BDDFE6" w14:textId="77777777" w:rsidR="00385978" w:rsidRPr="00107640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</w:p>
    <w:p w14:paraId="76433898" w14:textId="77777777" w:rsidR="00385978" w:rsidRPr="004038F2" w:rsidRDefault="00385978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Arial" w:hAnsi="Tahoma" w:cs="Tahoma"/>
          <w:color w:val="191919"/>
        </w:rPr>
      </w:pPr>
      <w:r>
        <w:rPr>
          <w:rFonts w:ascii="Tahoma" w:eastAsia="Arial" w:hAnsi="Tahoma" w:cs="Tahoma"/>
          <w:bCs/>
          <w:color w:val="000000"/>
        </w:rPr>
        <w:t>Entre tanto, María Alejandra Pinzón,</w:t>
      </w:r>
      <w:r w:rsidRPr="00107640">
        <w:rPr>
          <w:rFonts w:ascii="Tahoma" w:eastAsia="Arial" w:hAnsi="Tahoma" w:cs="Tahoma"/>
          <w:bCs/>
          <w:color w:val="000000"/>
        </w:rPr>
        <w:t xml:space="preserve"> creadora del emprendimiento </w:t>
      </w:r>
      <w:r w:rsidRPr="00107640">
        <w:rPr>
          <w:rFonts w:ascii="Tahoma" w:hAnsi="Tahoma" w:cs="Tahoma"/>
          <w:color w:val="000000"/>
        </w:rPr>
        <w:t>mym.rosesboutique</w:t>
      </w:r>
      <w:r w:rsidRPr="001076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quien </w:t>
      </w:r>
      <w:r w:rsidRPr="00107640">
        <w:rPr>
          <w:rFonts w:ascii="Tahoma" w:hAnsi="Tahoma" w:cs="Tahoma"/>
          <w:color w:val="000000"/>
        </w:rPr>
        <w:t xml:space="preserve">elabora productos </w:t>
      </w:r>
      <w:r>
        <w:rPr>
          <w:rFonts w:ascii="Tahoma" w:hAnsi="Tahoma" w:cs="Tahoma"/>
          <w:color w:val="000000"/>
        </w:rPr>
        <w:t xml:space="preserve">amigables con el medio ambiente como </w:t>
      </w:r>
      <w:r w:rsidRPr="00107640">
        <w:rPr>
          <w:rFonts w:ascii="Tahoma" w:hAnsi="Tahoma" w:cs="Tahoma"/>
          <w:color w:val="000000"/>
        </w:rPr>
        <w:t>jabones artesanales, velas aroma</w:t>
      </w:r>
      <w:r>
        <w:rPr>
          <w:rFonts w:ascii="Tahoma" w:hAnsi="Tahoma" w:cs="Tahoma"/>
          <w:color w:val="000000"/>
        </w:rPr>
        <w:t xml:space="preserve">tizadas y velas para masajes, dijo que es una gran ayuda para avanzar en el posicionamiento de su negocio. </w:t>
      </w:r>
    </w:p>
    <w:p w14:paraId="5F72286C" w14:textId="750A216B" w:rsidR="00F90934" w:rsidRDefault="00F90934" w:rsidP="00385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rFonts w:ascii="Arial" w:eastAsia="Arial" w:hAnsi="Arial" w:cs="Arial"/>
          <w:color w:val="191919"/>
          <w:sz w:val="22"/>
          <w:szCs w:val="22"/>
        </w:rPr>
      </w:pPr>
    </w:p>
    <w:p w14:paraId="39859B6A" w14:textId="77777777" w:rsidR="00F90934" w:rsidRDefault="00F90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91919"/>
          <w:sz w:val="22"/>
          <w:szCs w:val="22"/>
        </w:rPr>
      </w:pPr>
    </w:p>
    <w:p w14:paraId="55A805BA" w14:textId="77777777" w:rsidR="00F90934" w:rsidRDefault="00F90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91919"/>
          <w:sz w:val="22"/>
          <w:szCs w:val="22"/>
        </w:rPr>
      </w:pPr>
    </w:p>
    <w:p w14:paraId="29F090B4" w14:textId="77777777" w:rsidR="00F90934" w:rsidRDefault="00142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información también estará disponible a través de todas las redes sociales de la Secretaría de Desarrollo Económico: </w:t>
      </w:r>
      <w:r>
        <w:rPr>
          <w:rFonts w:ascii="Arial" w:eastAsia="Arial" w:hAnsi="Arial" w:cs="Arial"/>
          <w:sz w:val="20"/>
          <w:szCs w:val="20"/>
        </w:rPr>
        <w:br/>
        <w:t xml:space="preserve">Twitter: @DesarrolloBta    </w:t>
      </w:r>
      <w:r>
        <w:rPr>
          <w:rFonts w:ascii="Arial" w:eastAsia="Arial" w:hAnsi="Arial" w:cs="Arial"/>
          <w:sz w:val="20"/>
          <w:szCs w:val="20"/>
        </w:rPr>
        <w:br/>
        <w:t>Facebook: @DesEconomicoBog</w:t>
      </w:r>
      <w:r>
        <w:rPr>
          <w:rFonts w:ascii="Arial" w:eastAsia="Arial" w:hAnsi="Arial" w:cs="Arial"/>
          <w:sz w:val="20"/>
          <w:szCs w:val="20"/>
        </w:rPr>
        <w:br/>
        <w:t>Instagram: @deseconomicobog</w:t>
      </w:r>
    </w:p>
    <w:p w14:paraId="0CEC24F5" w14:textId="77777777" w:rsidR="00F90934" w:rsidRDefault="00F9093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A527D21" w14:textId="77777777" w:rsidR="00F90934" w:rsidRDefault="00F90934">
      <w:pPr>
        <w:jc w:val="both"/>
        <w:rPr>
          <w:rFonts w:ascii="Arial" w:eastAsia="Arial" w:hAnsi="Arial" w:cs="Arial"/>
          <w:sz w:val="22"/>
          <w:szCs w:val="22"/>
        </w:rPr>
      </w:pPr>
    </w:p>
    <w:sectPr w:rsidR="00F90934">
      <w:headerReference w:type="default" r:id="rId8"/>
      <w:footerReference w:type="default" r:id="rId9"/>
      <w:pgSz w:w="12242" w:h="15842"/>
      <w:pgMar w:top="1814" w:right="1701" w:bottom="1701" w:left="17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C3EA" w14:textId="77777777" w:rsidR="003B11E8" w:rsidRDefault="003B11E8">
      <w:r>
        <w:separator/>
      </w:r>
    </w:p>
  </w:endnote>
  <w:endnote w:type="continuationSeparator" w:id="0">
    <w:p w14:paraId="75197AB0" w14:textId="77777777" w:rsidR="003B11E8" w:rsidRDefault="003B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3CD1" w14:textId="77777777" w:rsidR="00F90934" w:rsidRDefault="00142609">
    <w:pPr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29A55783" wp14:editId="471AF2FD">
              <wp:simplePos x="0" y="0"/>
              <wp:positionH relativeFrom="column">
                <wp:posOffset>-838199</wp:posOffset>
              </wp:positionH>
              <wp:positionV relativeFrom="paragraph">
                <wp:posOffset>-495299</wp:posOffset>
              </wp:positionV>
              <wp:extent cx="3897388" cy="423473"/>
              <wp:effectExtent l="0" t="0" r="0" b="0"/>
              <wp:wrapSquare wrapText="bothSides" distT="0" distB="0" distL="0" distR="0"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7388" cy="423473"/>
                        <a:chOff x="3397306" y="3568264"/>
                        <a:chExt cx="3897388" cy="423473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3397306" y="3568264"/>
                          <a:ext cx="3897388" cy="423473"/>
                          <a:chOff x="3397306" y="3568264"/>
                          <a:chExt cx="3897388" cy="423473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3397306" y="3568264"/>
                            <a:ext cx="3897375" cy="42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E46BD6" w14:textId="77777777" w:rsidR="00F90934" w:rsidRDefault="00F9093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3397306" y="3568264"/>
                            <a:ext cx="3897388" cy="423473"/>
                            <a:chOff x="3397298" y="3508500"/>
                            <a:chExt cx="5156400" cy="543029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3397298" y="3508500"/>
                              <a:ext cx="5156400" cy="5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BAE23E" w14:textId="77777777" w:rsidR="00F90934" w:rsidRDefault="00F9093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3397306" y="3508508"/>
                              <a:ext cx="3897571" cy="5430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AB49BC" w14:textId="77777777" w:rsidR="00F90934" w:rsidRDefault="00F9093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3397298" y="3508500"/>
                              <a:ext cx="5156400" cy="5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954E09" w14:textId="77777777" w:rsidR="00F90934" w:rsidRDefault="0014260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Carrera 60 No. 63A-52  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458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Teléfonos      Información: Línea 195      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155CC"/>
                                    <w:sz w:val="14"/>
                                    <w:u w:val="single"/>
                                  </w:rPr>
                                  <w:t>www.desarrolloeconomico.gov.co</w:t>
                                </w:r>
                              </w:p>
                              <w:p w14:paraId="59DF9A44" w14:textId="77777777" w:rsidR="00F90934" w:rsidRDefault="0014260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Plaza de los Artesanos       3693777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4587"/>
                                    <w:sz w:val="1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1C4587"/>
                                    <w:sz w:val="14"/>
                                  </w:rPr>
                                  <w:tab/>
                                </w:r>
                              </w:p>
                              <w:p w14:paraId="722E0B3A" w14:textId="77777777" w:rsidR="00F90934" w:rsidRDefault="00F90934">
                                <w:pPr>
                                  <w:jc w:val="both"/>
                                  <w:textDirection w:val="btLr"/>
                                </w:pPr>
                              </w:p>
                              <w:p w14:paraId="6B7198D1" w14:textId="77777777" w:rsidR="00F90934" w:rsidRDefault="00F9093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l="129" r="139"/>
                            <a:stretch/>
                          </pic:blipFill>
                          <pic:spPr>
                            <a:xfrm>
                              <a:off x="3490290" y="3834445"/>
                              <a:ext cx="2583927" cy="175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Conector recto de flecha 7"/>
                          <wps:cNvCnPr/>
                          <wps:spPr>
                            <a:xfrm>
                              <a:off x="4447605" y="3530229"/>
                              <a:ext cx="0" cy="207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1C458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Conector recto de flecha 9"/>
                          <wps:cNvCnPr/>
                          <wps:spPr>
                            <a:xfrm>
                              <a:off x="5037686" y="3521679"/>
                              <a:ext cx="0" cy="2247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1C458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" name="Conector recto de flecha 10"/>
                          <wps:cNvCnPr/>
                          <wps:spPr>
                            <a:xfrm>
                              <a:off x="6074219" y="3521682"/>
                              <a:ext cx="0" cy="184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1C4587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-495299</wp:posOffset>
              </wp:positionV>
              <wp:extent cx="3897388" cy="423473"/>
              <wp:effectExtent b="0" l="0" r="0" t="0"/>
              <wp:wrapSquare wrapText="bothSides" distB="0" distT="0" distL="0" distR="0"/>
              <wp:docPr id="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7388" cy="4234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FE8A8CD" wp14:editId="4BA0B8F5">
          <wp:simplePos x="0" y="0"/>
          <wp:positionH relativeFrom="column">
            <wp:posOffset>4032250</wp:posOffset>
          </wp:positionH>
          <wp:positionV relativeFrom="paragraph">
            <wp:posOffset>-419096</wp:posOffset>
          </wp:positionV>
          <wp:extent cx="2429933" cy="533400"/>
          <wp:effectExtent l="0" t="0" r="0" b="0"/>
          <wp:wrapNone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9933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F9F8E3" w14:textId="77777777" w:rsidR="00F90934" w:rsidRDefault="00F90934">
    <w:pPr>
      <w:rPr>
        <w:rFonts w:ascii="Arial" w:eastAsia="Arial" w:hAnsi="Arial" w:cs="Arial"/>
        <w:sz w:val="16"/>
        <w:szCs w:val="16"/>
      </w:rPr>
    </w:pPr>
  </w:p>
  <w:p w14:paraId="05CE09F0" w14:textId="77777777" w:rsidR="00F90934" w:rsidRDefault="00142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518CD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C5FFE33" w14:textId="77777777" w:rsidR="00F90934" w:rsidRDefault="00F909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F1EF" w14:textId="77777777" w:rsidR="003B11E8" w:rsidRDefault="003B11E8">
      <w:r>
        <w:separator/>
      </w:r>
    </w:p>
  </w:footnote>
  <w:footnote w:type="continuationSeparator" w:id="0">
    <w:p w14:paraId="715E826F" w14:textId="77777777" w:rsidR="003B11E8" w:rsidRDefault="003B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BE2D" w14:textId="77777777" w:rsidR="00F90934" w:rsidRDefault="00142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83C8142" wp14:editId="54379412">
          <wp:simplePos x="0" y="0"/>
          <wp:positionH relativeFrom="column">
            <wp:posOffset>-928684</wp:posOffset>
          </wp:positionH>
          <wp:positionV relativeFrom="paragraph">
            <wp:posOffset>166688</wp:posOffset>
          </wp:positionV>
          <wp:extent cx="2551406" cy="832374"/>
          <wp:effectExtent l="0" t="0" r="0" b="0"/>
          <wp:wrapSquare wrapText="bothSides" distT="0" distB="0" distL="0" distR="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1406" cy="83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338613C" wp14:editId="54F72DD0">
          <wp:simplePos x="0" y="0"/>
          <wp:positionH relativeFrom="column">
            <wp:posOffset>3962400</wp:posOffset>
          </wp:positionH>
          <wp:positionV relativeFrom="paragraph">
            <wp:posOffset>200025</wp:posOffset>
          </wp:positionV>
          <wp:extent cx="2488238" cy="612775"/>
          <wp:effectExtent l="0" t="0" r="0" b="0"/>
          <wp:wrapNone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4746" b="4746"/>
                  <a:stretch>
                    <a:fillRect/>
                  </a:stretch>
                </pic:blipFill>
                <pic:spPr>
                  <a:xfrm>
                    <a:off x="0" y="0"/>
                    <a:ext cx="2488238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F3AA2C" w14:textId="77777777" w:rsidR="00F90934" w:rsidRDefault="00142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eorgia" w:eastAsia="Georgia" w:hAnsi="Georgia" w:cs="Georgia"/>
      </w:rPr>
    </w:pPr>
    <w:r>
      <w:rPr>
        <w:color w:val="000000"/>
      </w:rPr>
      <w:t xml:space="preserve">         </w:t>
    </w:r>
    <w:r>
      <w:rPr>
        <w:color w:val="000000"/>
      </w:rPr>
      <w:tab/>
    </w:r>
    <w:r>
      <w:rPr>
        <w:color w:val="000000"/>
        <w:sz w:val="20"/>
        <w:szCs w:val="20"/>
      </w:rPr>
      <w:t xml:space="preserve">  </w:t>
    </w:r>
  </w:p>
  <w:p w14:paraId="70D4547D" w14:textId="77777777" w:rsidR="00F90934" w:rsidRDefault="00142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C9F"/>
    <w:multiLevelType w:val="multilevel"/>
    <w:tmpl w:val="47B20C5A"/>
    <w:lvl w:ilvl="0">
      <w:numFmt w:val="bullet"/>
      <w:lvlText w:val="-"/>
      <w:lvlJc w:val="left"/>
      <w:pPr>
        <w:ind w:left="644" w:hanging="359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34"/>
    <w:rsid w:val="00082E19"/>
    <w:rsid w:val="00142609"/>
    <w:rsid w:val="00385978"/>
    <w:rsid w:val="003B11E8"/>
    <w:rsid w:val="004E7DC8"/>
    <w:rsid w:val="00730F64"/>
    <w:rsid w:val="00821682"/>
    <w:rsid w:val="008518CD"/>
    <w:rsid w:val="00AC670D"/>
    <w:rsid w:val="00F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276F"/>
  <w15:docId w15:val="{C92BD03C-9386-48ED-BEF2-A6C1BED5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C39"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AE711C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aliases w:val=" Car Car Car, Car Car,Car Car Car,Car Car"/>
    <w:basedOn w:val="Normal"/>
    <w:link w:val="PiedepginaCar"/>
    <w:uiPriority w:val="99"/>
    <w:rsid w:val="00AE711C"/>
    <w:pPr>
      <w:tabs>
        <w:tab w:val="center" w:pos="4252"/>
        <w:tab w:val="right" w:pos="8504"/>
      </w:tabs>
    </w:pPr>
    <w:rPr>
      <w:lang w:val="es-ES" w:eastAsia="es-ES"/>
    </w:rPr>
  </w:style>
  <w:style w:type="character" w:styleId="Hipervnculo">
    <w:name w:val="Hyperlink"/>
    <w:uiPriority w:val="99"/>
    <w:rsid w:val="005749E3"/>
    <w:rPr>
      <w:color w:val="0000FF"/>
      <w:u w:val="single"/>
    </w:rPr>
  </w:style>
  <w:style w:type="character" w:styleId="Textoennegrita">
    <w:name w:val="Strong"/>
    <w:qFormat/>
    <w:rsid w:val="00E011F8"/>
    <w:rPr>
      <w:b/>
      <w:bCs/>
    </w:rPr>
  </w:style>
  <w:style w:type="table" w:styleId="Tablaconcuadrcula">
    <w:name w:val="Table Grid"/>
    <w:basedOn w:val="Tablanormal"/>
    <w:rsid w:val="000B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AD5E4F"/>
    <w:pPr>
      <w:spacing w:after="120"/>
    </w:pPr>
    <w:rPr>
      <w:lang w:val="es-ES" w:eastAsia="es-ES"/>
    </w:rPr>
  </w:style>
  <w:style w:type="paragraph" w:styleId="Sangra3detindependiente">
    <w:name w:val="Body Text Indent 3"/>
    <w:basedOn w:val="Normal"/>
    <w:rsid w:val="00AD5E4F"/>
    <w:pPr>
      <w:spacing w:after="120"/>
      <w:ind w:left="283"/>
    </w:pPr>
    <w:rPr>
      <w:sz w:val="16"/>
      <w:szCs w:val="16"/>
      <w:lang w:val="es-ES" w:eastAsia="es-ES"/>
    </w:rPr>
  </w:style>
  <w:style w:type="paragraph" w:styleId="Textonotapie">
    <w:name w:val="footnote text"/>
    <w:basedOn w:val="Normal"/>
    <w:semiHidden/>
    <w:rsid w:val="00AD5E4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AD5E4F"/>
    <w:rPr>
      <w:vertAlign w:val="superscript"/>
    </w:rPr>
  </w:style>
  <w:style w:type="character" w:customStyle="1" w:styleId="PiedepginaCar">
    <w:name w:val="Pie de página Car"/>
    <w:aliases w:val=" Car Car Car Car, Car Car Car1,Car Car Car Car,Car Car Car1"/>
    <w:link w:val="Piedepgina"/>
    <w:uiPriority w:val="99"/>
    <w:rsid w:val="00DF470F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A57433"/>
  </w:style>
  <w:style w:type="paragraph" w:customStyle="1" w:styleId="CharCarCharCarCarCarCarCarCarCharCarCarCharCarCarCharCharChar">
    <w:name w:val="Char Car Char Car Car Car Car Car Car Char Car Car Char Car Car Char Char Char"/>
    <w:basedOn w:val="Normal"/>
    <w:rsid w:val="00653342"/>
    <w:pPr>
      <w:spacing w:after="160" w:line="240" w:lineRule="exact"/>
    </w:pPr>
    <w:rPr>
      <w:rFonts w:ascii="Verdana" w:hAnsi="Verdana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rsid w:val="00E46CDF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rsid w:val="00E46CDF"/>
    <w:rPr>
      <w:rFonts w:ascii="Tahoma" w:hAnsi="Tahoma" w:cs="Tahoma"/>
      <w:sz w:val="16"/>
      <w:szCs w:val="1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66D4"/>
    <w:rPr>
      <w:color w:val="605E5C"/>
      <w:shd w:val="clear" w:color="auto" w:fill="E1DFDD"/>
    </w:rPr>
  </w:style>
  <w:style w:type="paragraph" w:styleId="Prrafodelista">
    <w:name w:val="List Paragraph"/>
    <w:aliases w:val="viñetas,Fluvial1,Bullets,titulo 3,Num Bullet 1,lp1,List Paragraph11,Numbered Paragraph,titulo 5,Segundo nivel de viñetas,Segundo nivel de vi–etas,Segundo nivel de vi_etas,P‡rrafo de lista1,LISTA,List Paragraph,Párrafo de lista1,Ha,Foot"/>
    <w:basedOn w:val="Normal"/>
    <w:link w:val="PrrafodelistaCar"/>
    <w:uiPriority w:val="34"/>
    <w:qFormat/>
    <w:rsid w:val="00A818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s-CO"/>
    </w:rPr>
  </w:style>
  <w:style w:type="character" w:styleId="Refdecomentario">
    <w:name w:val="annotation reference"/>
    <w:basedOn w:val="Fuentedeprrafopredeter"/>
    <w:semiHidden/>
    <w:unhideWhenUsed/>
    <w:rsid w:val="00851DA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51D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1DA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51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1DA4"/>
    <w:rPr>
      <w:b/>
      <w:bCs/>
      <w:lang w:val="es-ES" w:eastAsia="es-ES"/>
    </w:rPr>
  </w:style>
  <w:style w:type="character" w:customStyle="1" w:styleId="PrrafodelistaCar">
    <w:name w:val="Párrafo de lista Car"/>
    <w:aliases w:val="viñetas Car,Fluvial1 Car,Bullets Car,titulo 3 Car,Num Bullet 1 Car,lp1 Car,List Paragraph11 Car,Numbered Paragraph Car,titulo 5 Car,Segundo nivel de viñetas Car,Segundo nivel de vi–etas Car,Segundo nivel de vi_etas Car,LISTA Car"/>
    <w:link w:val="Prrafodelista"/>
    <w:uiPriority w:val="34"/>
    <w:qFormat/>
    <w:rsid w:val="00FA1285"/>
    <w:rPr>
      <w:rFonts w:ascii="Arial" w:eastAsia="Arial" w:hAnsi="Arial" w:cs="Arial"/>
      <w:sz w:val="22"/>
      <w:szCs w:val="22"/>
    </w:rPr>
  </w:style>
  <w:style w:type="character" w:styleId="Hipervnculovisitado">
    <w:name w:val="FollowedHyperlink"/>
    <w:basedOn w:val="Fuentedeprrafopredeter"/>
    <w:semiHidden/>
    <w:unhideWhenUsed/>
    <w:rsid w:val="00C37C39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852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097C"/>
    <w:pPr>
      <w:spacing w:before="100" w:beforeAutospacing="1" w:after="100" w:afterAutospacing="1"/>
    </w:pPr>
    <w:rPr>
      <w:lang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Qq9BaiSkvOQYAo9zqer8uz7dA==">AMUW2mX7yo1RkqGv5YqzlKPoGuPbIZb/xvYrn4UMZG1I/TVx+/tZzwp91rhvm56X4RXOhQSnBH5fPXq+cNr7fYLvLSnth7RN1lV13/OR5FDV+I7KoMG8xinbFPTpZh+OtFa1d3wkmRiVSZBqftondxh4KR5S47uf+zqFfoHrIoLAm7zPmJosurV7nYJ2VJpyapA1MvRqhENT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cchacon</dc:creator>
  <cp:lastModifiedBy>Invitado1</cp:lastModifiedBy>
  <cp:revision>5</cp:revision>
  <dcterms:created xsi:type="dcterms:W3CDTF">2022-11-23T17:55:00Z</dcterms:created>
  <dcterms:modified xsi:type="dcterms:W3CDTF">2022-11-23T19:41:00Z</dcterms:modified>
</cp:coreProperties>
</file>